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Portrait Stories</w:t>
      </w:r>
      <w:r>
        <w:rPr>
          <w:b w:val="1"/>
          <w:bCs w:val="1"/>
          <w:sz w:val="28"/>
          <w:szCs w:val="28"/>
          <w:u w:val="single"/>
          <w:rtl w:val="0"/>
        </w:rPr>
        <w:t xml:space="preserve">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pt-PT"/>
        </w:rPr>
        <w:t>Steve Forster</w:t>
      </w:r>
    </w:p>
    <w:p>
      <w:pPr>
        <w:pStyle w:val="Body"/>
        <w:rPr>
          <w:outline w:val="0"/>
          <w:color w:val="c55911"/>
          <w:u w:color="c55911"/>
          <w14:textFill>
            <w14:solidFill>
              <w14:srgbClr w14:val="C55911"/>
            </w14:solidFill>
          </w14:textFill>
        </w:rPr>
      </w:pPr>
      <w:r>
        <w:rPr>
          <w:outline w:val="0"/>
          <w:color w:val="c55911"/>
          <w:u w:color="c55911"/>
          <w:rtl w:val="0"/>
          <w:lang w:val="en-US"/>
          <w14:textFill>
            <w14:solidFill>
              <w14:srgbClr w14:val="C55911"/>
            </w14:solidFill>
          </w14:textFill>
        </w:rPr>
        <w:t>All required materials are listed in regular font. All suggested materials are marked with an * and italicized.</w:t>
      </w:r>
    </w:p>
    <w:p>
      <w:pPr>
        <w:pStyle w:val="Body"/>
      </w:pPr>
    </w:p>
    <w:p>
      <w:pPr>
        <w:pStyle w:val="Body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de-DE"/>
        </w:rPr>
        <w:t>Materials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Paints: 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Titanium White (Gamblin)</w:t>
      </w:r>
    </w:p>
    <w:p>
      <w:pPr>
        <w:pStyle w:val="Body"/>
        <w:ind w:left="720" w:firstLine="0"/>
        <w:rPr>
          <w:sz w:val="21"/>
          <w:szCs w:val="21"/>
        </w:rPr>
      </w:pPr>
      <w:r>
        <w:rPr>
          <w:sz w:val="21"/>
          <w:szCs w:val="21"/>
          <w:rtl w:val="0"/>
          <w:lang w:val="en-US"/>
        </w:rPr>
        <w:t xml:space="preserve">   </w:t>
      </w:r>
      <w:r>
        <w:rPr>
          <w:outline w:val="0"/>
          <w:color w:val="980000"/>
          <w:sz w:val="21"/>
          <w:szCs w:val="21"/>
          <w:u w:color="980000"/>
          <w:rtl w:val="0"/>
          <w:lang w:val="en-US"/>
          <w14:textFill>
            <w14:solidFill>
              <w14:srgbClr w14:val="980000"/>
            </w14:solidFill>
          </w14:textFill>
        </w:rPr>
        <w:t>Flake</w:t>
      </w:r>
      <w:r>
        <w:rPr>
          <w:outline w:val="0"/>
          <w:color w:val="980000"/>
          <w:sz w:val="21"/>
          <w:szCs w:val="21"/>
          <w:u w:color="980000"/>
          <w:rtl w:val="0"/>
          <w:lang w:val="en-US"/>
          <w14:textFill>
            <w14:solidFill>
              <w14:srgbClr w14:val="980000"/>
            </w14:solidFill>
          </w14:textFill>
        </w:rPr>
        <w:t xml:space="preserve"> White</w:t>
      </w:r>
      <w:r>
        <w:rPr>
          <w:outline w:val="0"/>
          <w:color w:val="980000"/>
          <w:sz w:val="21"/>
          <w:szCs w:val="21"/>
          <w:u w:color="980000"/>
          <w:rtl w:val="0"/>
          <w:lang w:val="en-US"/>
          <w14:textFill>
            <w14:solidFill>
              <w14:srgbClr w14:val="980000"/>
            </w14:solidFill>
          </w14:textFill>
        </w:rPr>
        <w:t xml:space="preserve"> #2  </w:t>
      </w:r>
      <w:r>
        <w:rPr>
          <w:outline w:val="0"/>
          <w:color w:val="980000"/>
          <w:sz w:val="21"/>
          <w:szCs w:val="21"/>
          <w:u w:color="980000"/>
          <w:rtl w:val="0"/>
          <w:lang w:val="en-US"/>
          <w14:textFill>
            <w14:solidFill>
              <w14:srgbClr w14:val="980000"/>
            </w14:solidFill>
          </w14:textFill>
        </w:rPr>
        <w:t xml:space="preserve">* $$$ </w:t>
      </w:r>
      <w:r>
        <w:rPr>
          <w:outline w:val="0"/>
          <w:color w:val="980000"/>
          <w:sz w:val="21"/>
          <w:szCs w:val="21"/>
          <w:u w:color="980000"/>
          <w:rtl w:val="0"/>
          <w:lang w:val="en-US"/>
          <w14:textFill>
            <w14:solidFill>
              <w14:srgbClr w14:val="980000"/>
            </w14:solidFill>
          </w14:textFill>
        </w:rPr>
        <w:t>Williamsburg</w:t>
      </w:r>
      <w:r>
        <w:rPr>
          <w:outline w:val="0"/>
          <w:color w:val="980000"/>
          <w:sz w:val="21"/>
          <w:szCs w:val="21"/>
          <w:u w:color="980000"/>
          <w:rtl w:val="0"/>
          <w:lang w:val="fr-FR"/>
          <w14:textFill>
            <w14:solidFill>
              <w14:srgbClr w14:val="980000"/>
            </w14:solidFill>
          </w14:textFill>
        </w:rPr>
        <w:t xml:space="preserve"> Oil Colors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Cad Yellow Lt.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Yellow Ochre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  <w:lang w:val="nl-NL"/>
        </w:rPr>
      </w:pPr>
      <w:r>
        <w:rPr>
          <w:sz w:val="21"/>
          <w:szCs w:val="21"/>
          <w:rtl w:val="0"/>
          <w:lang w:val="nl-NL"/>
        </w:rPr>
        <w:t>Cad Orange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Cad Red Medium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</w:rPr>
      </w:pPr>
      <w:r>
        <w:rPr>
          <w:sz w:val="21"/>
          <w:szCs w:val="21"/>
          <w:rtl w:val="0"/>
        </w:rPr>
        <w:t>Alizarin Crimson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</w:rPr>
      </w:pPr>
      <w:r>
        <w:rPr>
          <w:sz w:val="21"/>
          <w:szCs w:val="21"/>
          <w:rtl w:val="0"/>
        </w:rPr>
        <w:t>Burnt Sienna (Winsor Newton)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</w:rPr>
      </w:pPr>
      <w:r>
        <w:rPr>
          <w:sz w:val="21"/>
          <w:szCs w:val="21"/>
          <w:rtl w:val="0"/>
        </w:rPr>
        <w:t>Ivory Black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</w:rPr>
      </w:pPr>
      <w:r>
        <w:rPr>
          <w:sz w:val="21"/>
          <w:szCs w:val="21"/>
          <w:rtl w:val="0"/>
        </w:rPr>
        <w:t>Dioxizine Purple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  <w:lang w:val="it-IT"/>
        </w:rPr>
      </w:pPr>
      <w:r>
        <w:rPr>
          <w:sz w:val="21"/>
          <w:szCs w:val="21"/>
          <w:rtl w:val="0"/>
          <w:lang w:val="it-IT"/>
        </w:rPr>
        <w:t>Ultramarine Blue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>Pthalo Blue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  <w:lang w:val="en-US"/>
        </w:rPr>
      </w:pPr>
      <w:r>
        <w:rPr>
          <w:sz w:val="21"/>
          <w:szCs w:val="21"/>
          <w:rtl w:val="0"/>
          <w:lang w:val="en-US"/>
        </w:rPr>
        <w:t xml:space="preserve">    Pthalo Turquoise</w:t>
      </w:r>
    </w:p>
    <w:p>
      <w:pPr>
        <w:pStyle w:val="Body"/>
        <w:numPr>
          <w:ilvl w:val="0"/>
          <w:numId w:val="2"/>
        </w:numPr>
        <w:bidi w:val="0"/>
        <w:spacing w:line="276" w:lineRule="auto"/>
        <w:ind w:right="0"/>
        <w:jc w:val="left"/>
        <w:rPr>
          <w:sz w:val="21"/>
          <w:szCs w:val="21"/>
          <w:rtl w:val="0"/>
        </w:rPr>
      </w:pPr>
      <w:r>
        <w:rPr>
          <w:sz w:val="21"/>
          <w:szCs w:val="21"/>
          <w:rtl w:val="0"/>
        </w:rPr>
        <w:t>Permanent Green Lt.</w:t>
      </w:r>
    </w:p>
    <w:p>
      <w:pPr>
        <w:pStyle w:val="Body"/>
        <w:spacing w:line="276" w:lineRule="auto"/>
      </w:pPr>
    </w:p>
    <w:p>
      <w:pPr>
        <w:pStyle w:val="Body"/>
        <w:spacing w:line="276" w:lineRule="auto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Brushes: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</w:rPr>
      </w:pP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3771900</wp:posOffset>
            </wp:positionH>
            <wp:positionV relativeFrom="line">
              <wp:posOffset>280988</wp:posOffset>
            </wp:positionV>
            <wp:extent cx="771525" cy="771525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5219700</wp:posOffset>
            </wp:positionH>
            <wp:positionV relativeFrom="line">
              <wp:posOffset>290810</wp:posOffset>
            </wp:positionV>
            <wp:extent cx="285750" cy="742950"/>
            <wp:effectExtent l="0" t="0" r="0" b="0"/>
            <wp:wrapNone/>
            <wp:docPr id="1073741826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2.png" descr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7429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1"/>
          <w:b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4352925</wp:posOffset>
            </wp:positionH>
            <wp:positionV relativeFrom="line">
              <wp:posOffset>266700</wp:posOffset>
            </wp:positionV>
            <wp:extent cx="790575" cy="800100"/>
            <wp:effectExtent l="0" t="0" r="0" b="0"/>
            <wp:wrapNone/>
            <wp:docPr id="1073741827" name="officeArt object" descr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7.png" descr="image7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0"/>
          <w:bCs w:val="0"/>
          <w:rtl w:val="0"/>
          <w:lang w:val="en-US"/>
        </w:rPr>
        <w:t>Bristle Flat brushes 4, 6, 8</w:t>
      </w:r>
      <w:r>
        <w:rPr>
          <w:b w:val="0"/>
          <w:bCs w:val="0"/>
          <w:rtl w:val="0"/>
          <w:lang w:val="en-US"/>
        </w:rPr>
        <w:t>, 12</w:t>
      </w:r>
      <w:r>
        <w:rPr>
          <w:b w:val="0"/>
          <w:bCs w:val="0"/>
          <w:rtl w:val="0"/>
          <w:lang w:val="en-US"/>
        </w:rPr>
        <w:t>. Robert</w:t>
      </w:r>
      <w:r>
        <w:drawing xmlns:a="http://schemas.openxmlformats.org/drawingml/2006/main">
          <wp:anchor distT="152400" distB="152400" distL="152400" distR="152400" simplePos="0" relativeHeight="251663360" behindDoc="0" locked="0" layoutInCell="1" allowOverlap="1">
            <wp:simplePos x="0" y="0"/>
            <wp:positionH relativeFrom="page">
              <wp:posOffset>6759575</wp:posOffset>
            </wp:positionH>
            <wp:positionV relativeFrom="page">
              <wp:posOffset>7113601</wp:posOffset>
            </wp:positionV>
            <wp:extent cx="939836" cy="2030399"/>
            <wp:effectExtent l="0" t="0" r="0" b="0"/>
            <wp:wrapNone/>
            <wp:docPr id="1073741831" name="officeArt object" descr="Screenshot 2024-05-28 at 11.10.13 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Screenshot 2024-05-28 at 11.10.13 AM.png" descr="Screenshot 2024-05-28 at 11.10.13 AM.pn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36" cy="20303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 w:val="0"/>
          <w:bCs w:val="0"/>
          <w:rtl w:val="0"/>
          <w:lang w:val="en-US"/>
        </w:rPr>
        <w:t xml:space="preserve"> Simmons Signet and Princeton Ashley series are great.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de-DE"/>
        </w:rPr>
      </w:pPr>
      <w:r>
        <w:rPr>
          <w:b w:val="0"/>
          <w:bCs w:val="0"/>
          <w:rtl w:val="0"/>
          <w:lang w:val="de-DE"/>
        </w:rPr>
        <w:t>Blick Wonder White Flats 8, 12, 20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0"/>
          <w:bCs w:val="0"/>
          <w:rtl w:val="0"/>
          <w:lang w:val="en-US"/>
        </w:rPr>
        <w:t>Several Small synthetic round brushes for drawing</w:t>
      </w:r>
    </w:p>
    <w:p>
      <w:pPr>
        <w:pStyle w:val="Body"/>
        <w:numPr>
          <w:ilvl w:val="0"/>
          <w:numId w:val="4"/>
        </w:numPr>
        <w:bidi w:val="0"/>
        <w:ind w:right="0"/>
        <w:jc w:val="left"/>
        <w:rPr>
          <w:b w:val="1"/>
          <w:bCs w:val="1"/>
          <w:rtl w:val="0"/>
        </w:rPr>
      </w:pPr>
      <w:r>
        <w:rPr>
          <w:b w:val="0"/>
          <w:bCs w:val="0"/>
          <w:rtl w:val="0"/>
        </w:rPr>
        <w:t xml:space="preserve">One </w:t>
      </w:r>
      <w:r>
        <w:rPr>
          <w:b w:val="0"/>
          <w:bCs w:val="0"/>
          <w:rtl w:val="0"/>
          <w:lang w:val="en-US"/>
        </w:rPr>
        <w:t xml:space="preserve">or two </w:t>
      </w:r>
      <w:r>
        <w:rPr>
          <w:b w:val="0"/>
          <w:bCs w:val="0"/>
          <w:rtl w:val="0"/>
          <w:lang w:val="en-US"/>
        </w:rPr>
        <w:t>large</w:t>
      </w:r>
      <w:r>
        <w:rPr>
          <w:b w:val="0"/>
          <w:bCs w:val="0"/>
          <w:rtl w:val="0"/>
          <w:lang w:val="en-US"/>
        </w:rPr>
        <w:t>r</w:t>
      </w:r>
      <w:r>
        <w:rPr>
          <w:b w:val="0"/>
          <w:bCs w:val="0"/>
          <w:rtl w:val="0"/>
          <w:lang w:val="en-US"/>
        </w:rPr>
        <w:t xml:space="preserve"> sable round</w:t>
      </w:r>
      <w:r>
        <w:rPr>
          <w:b w:val="0"/>
          <w:bCs w:val="0"/>
          <w:rtl w:val="0"/>
          <w:lang w:val="en-US"/>
        </w:rPr>
        <w:t>s</w:t>
      </w:r>
      <w:r>
        <w:rPr>
          <w:b w:val="0"/>
          <w:bCs w:val="0"/>
          <w:rtl w:val="0"/>
        </w:rPr>
        <w:t xml:space="preserve"> </w:t>
      </w:r>
      <w:r>
        <w:rPr>
          <w:b w:val="0"/>
          <w:bCs w:val="0"/>
          <w:rtl w:val="0"/>
          <w:lang w:val="en-US"/>
        </w:rPr>
        <w:t>or fans f</w:t>
      </w:r>
      <w:r>
        <w:rPr>
          <w:b w:val="0"/>
          <w:bCs w:val="0"/>
          <w:rtl w:val="0"/>
          <w:lang w:val="en-US"/>
        </w:rPr>
        <w:t>or softening.</w:t>
      </w:r>
    </w:p>
    <w:p>
      <w:pPr>
        <w:pStyle w:val="Body"/>
        <w:spacing w:line="276" w:lineRule="auto"/>
        <w:ind w:left="2160" w:hanging="1080"/>
        <w:rPr>
          <w:rFonts w:ascii="Times New Roman" w:cs="Times New Roman" w:hAnsi="Times New Roman" w:eastAsia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  <w:rtl w:val="0"/>
        </w:rPr>
        <w:t xml:space="preserve">    </w:t>
      </w:r>
    </w:p>
    <w:p>
      <w:pPr>
        <w:pStyle w:val="Body"/>
        <w:spacing w:line="276" w:lineRule="auto"/>
        <w:rPr>
          <w:rFonts w:ascii="Times New Roman" w:cs="Times New Roman" w:hAnsi="Times New Roman" w:eastAsia="Times New Roman"/>
          <w:sz w:val="17"/>
          <w:szCs w:val="17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Supports</w:t>
      </w:r>
      <w:r>
        <w:rPr>
          <w:b w:val="1"/>
          <w:bCs w:val="1"/>
          <w:rtl w:val="0"/>
          <w:lang w:val="en-US"/>
        </w:rPr>
        <w:t>,</w:t>
      </w:r>
      <w:r>
        <w:rPr>
          <w:b w:val="1"/>
          <w:bCs w:val="1"/>
          <w:rtl w:val="0"/>
        </w:rPr>
        <w:t xml:space="preserve"> Mediums</w:t>
      </w:r>
      <w:r>
        <w:rPr>
          <w:b w:val="1"/>
          <w:bCs w:val="1"/>
          <w:rtl w:val="0"/>
          <w:lang w:val="en-US"/>
        </w:rPr>
        <w:t xml:space="preserve">, </w:t>
      </w:r>
      <w:r>
        <w:rPr>
          <w:b w:val="1"/>
          <w:bCs w:val="1"/>
          <w:rtl w:val="0"/>
          <w:lang w:val="nl-NL"/>
        </w:rPr>
        <w:t>Palette</w:t>
      </w:r>
      <w:r>
        <w:rPr>
          <w:b w:val="1"/>
          <w:bCs w:val="1"/>
          <w:rtl w:val="0"/>
          <w:lang w:val="en-US"/>
        </w:rPr>
        <w:t xml:space="preserve">, Etc. </w:t>
      </w:r>
      <w:r>
        <w:rPr>
          <w:b w:val="1"/>
          <w:bCs w:val="1"/>
          <w:rtl w:val="0"/>
        </w:rPr>
        <w:t xml:space="preserve">: </w:t>
      </w:r>
    </w:p>
    <w:p>
      <w:pPr>
        <w:pStyle w:val="Body"/>
        <w:rPr>
          <w:b w:val="1"/>
          <w:bCs w:val="1"/>
        </w:rPr>
      </w:pPr>
      <w: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4352925</wp:posOffset>
            </wp:positionH>
            <wp:positionV relativeFrom="line">
              <wp:posOffset>133350</wp:posOffset>
            </wp:positionV>
            <wp:extent cx="1338263" cy="1058093"/>
            <wp:effectExtent l="0" t="0" r="0" b="0"/>
            <wp:wrapNone/>
            <wp:docPr id="1073741828" name="officeArt object" descr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6.jpg" descr="image6.jp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263" cy="10580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2H Pencil (Dull) 2B Pencil (Sharp) Mechanical Pencil Preferred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Ruler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 xml:space="preserve">1 </w:t>
      </w:r>
      <w:r>
        <w:rPr>
          <w:rtl w:val="0"/>
          <w:lang w:val="en-US"/>
        </w:rPr>
        <w:t xml:space="preserve">Larger </w:t>
      </w:r>
      <w:r>
        <w:rPr>
          <w:rtl w:val="0"/>
          <w:lang w:val="it-IT"/>
        </w:rPr>
        <w:t>panel</w:t>
      </w:r>
      <w:r>
        <w:rPr>
          <w:rtl w:val="0"/>
          <w:lang w:val="en-US"/>
        </w:rPr>
        <w:t xml:space="preserve"> or</w:t>
      </w:r>
      <w:r>
        <w:rPr>
          <w:rtl w:val="0"/>
        </w:rPr>
        <w:t xml:space="preserve"> </w:t>
      </w:r>
      <w:r>
        <w:rPr>
          <w:rtl w:val="0"/>
          <w:lang w:val="en-US"/>
        </w:rPr>
        <w:t>Ca</w:t>
      </w:r>
      <w:r>
        <w:rPr>
          <w:rtl w:val="0"/>
          <w:lang w:val="en-US"/>
        </w:rPr>
        <w:t xml:space="preserve">nvas </w:t>
      </w:r>
      <w:r>
        <w:rPr>
          <w:rtl w:val="0"/>
          <w:lang w:val="en-US"/>
        </w:rPr>
        <w:t xml:space="preserve">either </w:t>
      </w:r>
      <w:r>
        <w:rPr>
          <w:rtl w:val="0"/>
          <w:lang w:val="en-US"/>
        </w:rPr>
        <w:t>18 x 24 or 24 x 30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White Paper palette 12 x 16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tl w:val="0"/>
          <w:lang w:val="fr-FR"/>
        </w:rPr>
      </w:pPr>
      <w:r>
        <w:rPr>
          <w:rtl w:val="0"/>
          <w:lang w:val="fr-FR"/>
        </w:rPr>
        <w:t>Liquin Original</w:t>
      </w:r>
    </w:p>
    <w:p>
      <w:pPr>
        <w:pStyle w:val="Body"/>
        <w:numPr>
          <w:ilvl w:val="0"/>
          <w:numId w:val="5"/>
        </w:numPr>
        <w:bidi w:val="0"/>
        <w:ind w:right="0"/>
        <w:jc w:val="left"/>
        <w:rPr>
          <w:rtl w:val="0"/>
        </w:rPr>
      </w:pPr>
      <w:r>
        <w:rPr>
          <w:u w:val="none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4714875</wp:posOffset>
            </wp:positionH>
            <wp:positionV relativeFrom="line">
              <wp:posOffset>262235</wp:posOffset>
            </wp:positionV>
            <wp:extent cx="1123950" cy="685800"/>
            <wp:effectExtent l="0" t="0" r="0" b="0"/>
            <wp:wrapNone/>
            <wp:docPr id="1073741829" name="officeArt object" descr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5.png" descr="image5.png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u w:val="none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3771900</wp:posOffset>
            </wp:positionH>
            <wp:positionV relativeFrom="line">
              <wp:posOffset>161925</wp:posOffset>
            </wp:positionV>
            <wp:extent cx="590550" cy="790575"/>
            <wp:effectExtent l="0" t="0" r="0" b="0"/>
            <wp:wrapNone/>
            <wp:docPr id="1073741830" name="officeArt object" descr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3.png" descr="image3.png"/>
                    <pic:cNvPicPr>
                      <a:picLocks noChangeAspect="1"/>
                    </pic:cNvPicPr>
                  </pic:nvPicPr>
                  <pic:blipFill>
                    <a:blip r:embed="rId10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90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tl w:val="0"/>
          <w:lang w:val="en-US"/>
        </w:rPr>
        <w:t>Linseed Oil and Gamsol/OMS</w:t>
      </w:r>
    </w:p>
    <w:p>
      <w:pPr>
        <w:pStyle w:val="Body"/>
        <w:numPr>
          <w:ilvl w:val="0"/>
          <w:numId w:val="5"/>
        </w:numPr>
        <w:spacing w:line="276" w:lineRule="auto"/>
      </w:pPr>
      <w:r>
        <w:rPr>
          <w:rtl w:val="0"/>
        </w:rPr>
        <w:t>*</w:t>
      </w:r>
      <w:r>
        <w:rPr>
          <w:outline w:val="0"/>
          <w:color w:val="980000"/>
          <w:u w:color="980000"/>
          <w:rtl w:val="0"/>
          <w:lang w:val="en-US"/>
          <w14:textFill>
            <w14:solidFill>
              <w14:srgbClr w14:val="980000"/>
            </w14:solidFill>
          </w14:textFill>
        </w:rPr>
        <w:t>Catalyst wedge rubber tools, mini 04 from Blick</w:t>
      </w:r>
    </w:p>
    <w:p>
      <w:pPr>
        <w:pStyle w:val="Body"/>
        <w:numPr>
          <w:ilvl w:val="0"/>
          <w:numId w:val="5"/>
        </w:numPr>
        <w:spacing w:after="240" w:line="276" w:lineRule="auto"/>
        <w:rPr>
          <w:lang w:val="en-US"/>
        </w:rPr>
      </w:pPr>
      <w:r>
        <w:rPr>
          <w:rtl w:val="0"/>
          <w:lang w:val="en-US"/>
        </w:rPr>
        <w:t>Brush Washer</w:t>
      </w:r>
    </w:p>
    <w:sectPr>
      <w:headerReference w:type="default" r:id="rId11"/>
      <w:footerReference w:type="default" r:id="rId12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874" w:hanging="51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594" w:hanging="51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314" w:hanging="5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3034" w:hanging="51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754" w:hanging="51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474" w:hanging="5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194" w:hanging="51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914" w:hanging="51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634" w:hanging="5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0"/>
        <w:szCs w:val="3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●"/>
      <w:lvlJc w:val="left"/>
      <w:pPr>
        <w:ind w:left="72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288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504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ind w:left="72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ind w:left="288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ind w:left="504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Helvetica" w:cs="Helvetica" w:hAnsi="Helvetica" w:eastAsia="Helvetic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1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numbering" Target="numbering.xml"/><Relationship Id="rId14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